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38" w:rsidRDefault="007815A6" w:rsidP="007815A6">
      <w:pPr>
        <w:jc w:val="center"/>
        <w:rPr>
          <w:b/>
          <w:bCs/>
        </w:rPr>
      </w:pPr>
      <w:r w:rsidRPr="007815A6">
        <w:rPr>
          <w:b/>
          <w:bCs/>
        </w:rPr>
        <w:t xml:space="preserve">POR PUGLIA FESR – FSE 2014 – 2020 </w:t>
      </w:r>
      <w:r w:rsidRPr="007815A6">
        <w:br/>
      </w:r>
      <w:r w:rsidRPr="007815A6">
        <w:rPr>
          <w:b/>
          <w:bCs/>
        </w:rPr>
        <w:t>ASSE X - Avviso Pubblico n. 6/FSE/2017, DGR n. 1417 del 05/09/2017 (BURP n. 107/2017)</w:t>
      </w:r>
      <w:r w:rsidRPr="007815A6">
        <w:rPr>
          <w:b/>
          <w:bCs/>
        </w:rPr>
        <w:br/>
        <w:t xml:space="preserve"> Corso ITS VII Ciclo </w:t>
      </w:r>
      <w:r w:rsidRPr="007815A6">
        <w:rPr>
          <w:b/>
          <w:bCs/>
        </w:rPr>
        <w:br/>
        <w:t xml:space="preserve">“Tecnico superiore per il Marketing dei Prodotti Agroalimentari” </w:t>
      </w:r>
      <w:r w:rsidRPr="007815A6">
        <w:rPr>
          <w:b/>
          <w:bCs/>
        </w:rPr>
        <w:br/>
        <w:t>(Acronimo: TE.M.PR.A)</w:t>
      </w:r>
    </w:p>
    <w:p w:rsidR="007815A6" w:rsidRPr="007815A6" w:rsidRDefault="007815A6" w:rsidP="007815A6">
      <w:pPr>
        <w:jc w:val="center"/>
      </w:pPr>
      <w:r w:rsidRPr="007815A6">
        <w:rPr>
          <w:b/>
          <w:bCs/>
        </w:rPr>
        <w:t>AREA: Il Sistema Agroalimentare</w:t>
      </w:r>
    </w:p>
    <w:p w:rsidR="007815A6" w:rsidRPr="007815A6" w:rsidRDefault="007815A6" w:rsidP="007815A6">
      <w:pPr>
        <w:jc w:val="center"/>
      </w:pPr>
      <w:r w:rsidRPr="007815A6">
        <w:rPr>
          <w:b/>
          <w:bCs/>
        </w:rPr>
        <w:t>UF: Il Sistema Agribusiness</w:t>
      </w:r>
    </w:p>
    <w:p w:rsidR="007815A6" w:rsidRDefault="007815A6" w:rsidP="007815A6">
      <w:pPr>
        <w:jc w:val="center"/>
      </w:pPr>
    </w:p>
    <w:p w:rsidR="007815A6" w:rsidRDefault="007815A6" w:rsidP="007815A6">
      <w:pPr>
        <w:pStyle w:val="Paragrafoelenco"/>
        <w:numPr>
          <w:ilvl w:val="0"/>
          <w:numId w:val="2"/>
        </w:numPr>
        <w:ind w:left="284" w:hanging="284"/>
      </w:pPr>
      <w:r>
        <w:t>Dove si colloca l’economia agro-alimentare?</w:t>
      </w:r>
    </w:p>
    <w:p w:rsidR="007815A6" w:rsidRDefault="007815A6" w:rsidP="007815A6">
      <w:pPr>
        <w:pStyle w:val="Paragrafoelenco"/>
        <w:numPr>
          <w:ilvl w:val="0"/>
          <w:numId w:val="1"/>
        </w:numPr>
      </w:pPr>
      <w:r>
        <w:t>Economia politica;</w:t>
      </w:r>
    </w:p>
    <w:p w:rsidR="007815A6" w:rsidRDefault="007815A6" w:rsidP="007815A6">
      <w:pPr>
        <w:pStyle w:val="Paragrafoelenco"/>
        <w:numPr>
          <w:ilvl w:val="0"/>
          <w:numId w:val="1"/>
        </w:numPr>
      </w:pPr>
      <w:r>
        <w:t>Economia Aziendale;</w:t>
      </w:r>
    </w:p>
    <w:p w:rsidR="007815A6" w:rsidRPr="006622C4" w:rsidRDefault="007815A6" w:rsidP="007815A6">
      <w:pPr>
        <w:pStyle w:val="Paragrafoelenco"/>
        <w:numPr>
          <w:ilvl w:val="0"/>
          <w:numId w:val="1"/>
        </w:numPr>
        <w:rPr>
          <w:highlight w:val="yellow"/>
        </w:rPr>
      </w:pPr>
      <w:r w:rsidRPr="006622C4">
        <w:rPr>
          <w:highlight w:val="yellow"/>
        </w:rPr>
        <w:t>Economia Applicata.</w:t>
      </w:r>
    </w:p>
    <w:p w:rsidR="007815A6" w:rsidRDefault="007815A6" w:rsidP="007815A6">
      <w:pPr>
        <w:pStyle w:val="Paragrafoelenco"/>
      </w:pPr>
    </w:p>
    <w:p w:rsidR="007815A6" w:rsidRDefault="007815A6" w:rsidP="007815A6">
      <w:pPr>
        <w:pStyle w:val="Paragrafoelenco"/>
        <w:numPr>
          <w:ilvl w:val="0"/>
          <w:numId w:val="2"/>
        </w:numPr>
        <w:ind w:left="284" w:hanging="284"/>
      </w:pPr>
      <w:r>
        <w:t>Cosa si intende per Sistema Agro-Alimentare</w:t>
      </w:r>
      <w:r w:rsidR="007F4B50">
        <w:t xml:space="preserve"> (SSA)</w:t>
      </w:r>
      <w:r>
        <w:t>?</w:t>
      </w:r>
    </w:p>
    <w:p w:rsidR="007815A6" w:rsidRPr="006622C4" w:rsidRDefault="007815A6" w:rsidP="007815A6">
      <w:pPr>
        <w:pStyle w:val="Paragrafoelenco"/>
        <w:numPr>
          <w:ilvl w:val="0"/>
          <w:numId w:val="3"/>
        </w:numPr>
        <w:rPr>
          <w:highlight w:val="yellow"/>
        </w:rPr>
      </w:pPr>
      <w:r w:rsidRPr="006622C4">
        <w:rPr>
          <w:highlight w:val="yellow"/>
        </w:rPr>
        <w:t>Insieme delle attività di produzione e distribuzione dei prodotti agro-alimenta</w:t>
      </w:r>
      <w:r w:rsidR="006622C4" w:rsidRPr="006622C4">
        <w:rPr>
          <w:highlight w:val="yellow"/>
        </w:rPr>
        <w:t>ri fino al consumatore finale.</w:t>
      </w:r>
    </w:p>
    <w:p w:rsidR="006622C4" w:rsidRDefault="006622C4" w:rsidP="007815A6">
      <w:pPr>
        <w:pStyle w:val="Paragrafoelenco"/>
        <w:numPr>
          <w:ilvl w:val="0"/>
          <w:numId w:val="3"/>
        </w:numPr>
      </w:pPr>
      <w:r>
        <w:t>Insieme delle attività di produzione e distribuzione dei prodotti agro-alimentari fino al settore distributivo;</w:t>
      </w:r>
    </w:p>
    <w:p w:rsidR="007815A6" w:rsidRDefault="006622C4" w:rsidP="007815A6">
      <w:pPr>
        <w:pStyle w:val="Paragrafoelenco"/>
        <w:numPr>
          <w:ilvl w:val="0"/>
          <w:numId w:val="3"/>
        </w:numPr>
      </w:pPr>
      <w:r>
        <w:t>Insieme delle attività di produzione e distribuzione dei prodotti agro-alimentari fino al settore industriale.</w:t>
      </w:r>
    </w:p>
    <w:p w:rsidR="006622C4" w:rsidRDefault="006622C4" w:rsidP="006622C4">
      <w:pPr>
        <w:pStyle w:val="Paragrafoelenco"/>
        <w:ind w:left="644"/>
      </w:pPr>
    </w:p>
    <w:p w:rsidR="006622C4" w:rsidRDefault="006622C4" w:rsidP="006622C4">
      <w:pPr>
        <w:pStyle w:val="Paragrafoelenco"/>
        <w:numPr>
          <w:ilvl w:val="0"/>
          <w:numId w:val="2"/>
        </w:numPr>
        <w:ind w:left="284" w:hanging="284"/>
      </w:pPr>
      <w:r>
        <w:t>Il Sistema agribusiness:</w:t>
      </w:r>
    </w:p>
    <w:p w:rsidR="006622C4" w:rsidRDefault="006622C4" w:rsidP="006622C4">
      <w:pPr>
        <w:pStyle w:val="Paragrafoelenco"/>
        <w:numPr>
          <w:ilvl w:val="0"/>
          <w:numId w:val="4"/>
        </w:numPr>
      </w:pPr>
      <w:r>
        <w:t xml:space="preserve">Comprende esclusivamente il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system</w:t>
      </w:r>
      <w:proofErr w:type="spellEnd"/>
      <w:r>
        <w:t>;</w:t>
      </w:r>
    </w:p>
    <w:p w:rsidR="006622C4" w:rsidRPr="006622C4" w:rsidRDefault="006622C4" w:rsidP="006622C4">
      <w:pPr>
        <w:pStyle w:val="Paragrafoelenco"/>
        <w:numPr>
          <w:ilvl w:val="0"/>
          <w:numId w:val="4"/>
        </w:numPr>
        <w:rPr>
          <w:highlight w:val="yellow"/>
        </w:rPr>
      </w:pPr>
      <w:r w:rsidRPr="006622C4">
        <w:rPr>
          <w:highlight w:val="yellow"/>
        </w:rPr>
        <w:t xml:space="preserve">Comprende sia il </w:t>
      </w:r>
      <w:proofErr w:type="spellStart"/>
      <w:r w:rsidRPr="006622C4">
        <w:rPr>
          <w:highlight w:val="yellow"/>
        </w:rPr>
        <w:t>food</w:t>
      </w:r>
      <w:proofErr w:type="spellEnd"/>
      <w:r w:rsidRPr="006622C4">
        <w:rPr>
          <w:highlight w:val="yellow"/>
        </w:rPr>
        <w:t xml:space="preserve"> </w:t>
      </w:r>
      <w:proofErr w:type="spellStart"/>
      <w:r w:rsidRPr="006622C4">
        <w:rPr>
          <w:highlight w:val="yellow"/>
        </w:rPr>
        <w:t>system</w:t>
      </w:r>
      <w:proofErr w:type="spellEnd"/>
      <w:r w:rsidRPr="006622C4">
        <w:rPr>
          <w:highlight w:val="yellow"/>
        </w:rPr>
        <w:t xml:space="preserve"> che il </w:t>
      </w:r>
      <w:proofErr w:type="spellStart"/>
      <w:r w:rsidRPr="006622C4">
        <w:rPr>
          <w:highlight w:val="yellow"/>
        </w:rPr>
        <w:t>fiber</w:t>
      </w:r>
      <w:proofErr w:type="spellEnd"/>
      <w:r w:rsidRPr="006622C4">
        <w:rPr>
          <w:highlight w:val="yellow"/>
        </w:rPr>
        <w:t xml:space="preserve"> </w:t>
      </w:r>
      <w:proofErr w:type="spellStart"/>
      <w:r w:rsidRPr="006622C4">
        <w:rPr>
          <w:highlight w:val="yellow"/>
        </w:rPr>
        <w:t>system</w:t>
      </w:r>
      <w:proofErr w:type="spellEnd"/>
      <w:r w:rsidRPr="006622C4">
        <w:rPr>
          <w:highlight w:val="yellow"/>
        </w:rPr>
        <w:t>;</w:t>
      </w:r>
    </w:p>
    <w:p w:rsidR="006622C4" w:rsidRDefault="006622C4" w:rsidP="006622C4">
      <w:pPr>
        <w:pStyle w:val="Paragrafoelenco"/>
        <w:numPr>
          <w:ilvl w:val="0"/>
          <w:numId w:val="4"/>
        </w:numPr>
      </w:pPr>
      <w:r>
        <w:t>Nessuna delle precedenti affermazioni è corretta.</w:t>
      </w:r>
    </w:p>
    <w:p w:rsidR="006622C4" w:rsidRDefault="006622C4" w:rsidP="006622C4">
      <w:pPr>
        <w:pStyle w:val="Paragrafoelenco"/>
        <w:ind w:left="644"/>
      </w:pPr>
    </w:p>
    <w:p w:rsidR="006622C4" w:rsidRPr="006622C4" w:rsidRDefault="006622C4" w:rsidP="006622C4">
      <w:pPr>
        <w:pStyle w:val="Paragrafoelenco"/>
        <w:numPr>
          <w:ilvl w:val="0"/>
          <w:numId w:val="2"/>
        </w:numPr>
        <w:ind w:left="284" w:hanging="284"/>
      </w:pPr>
      <w:r w:rsidRPr="006622C4">
        <w:t xml:space="preserve">Il </w:t>
      </w:r>
      <w:r>
        <w:t>Settore primario comprende:</w:t>
      </w:r>
    </w:p>
    <w:p w:rsidR="006622C4" w:rsidRPr="006622C4" w:rsidRDefault="006622C4" w:rsidP="006622C4">
      <w:pPr>
        <w:pStyle w:val="Paragrafoelenco"/>
        <w:numPr>
          <w:ilvl w:val="0"/>
          <w:numId w:val="5"/>
        </w:numPr>
      </w:pPr>
      <w:r>
        <w:t>Agricoltura</w:t>
      </w:r>
      <w:r w:rsidRPr="006622C4">
        <w:t>;</w:t>
      </w:r>
    </w:p>
    <w:p w:rsidR="006622C4" w:rsidRPr="006622C4" w:rsidRDefault="006622C4" w:rsidP="006622C4">
      <w:pPr>
        <w:pStyle w:val="Paragrafoelenco"/>
        <w:numPr>
          <w:ilvl w:val="0"/>
          <w:numId w:val="5"/>
        </w:numPr>
        <w:rPr>
          <w:highlight w:val="yellow"/>
        </w:rPr>
      </w:pPr>
      <w:r w:rsidRPr="006622C4">
        <w:rPr>
          <w:highlight w:val="yellow"/>
        </w:rPr>
        <w:t>Agricoltura, Pesca, Foreste;</w:t>
      </w:r>
    </w:p>
    <w:p w:rsidR="006622C4" w:rsidRDefault="006622C4" w:rsidP="006622C4">
      <w:pPr>
        <w:pStyle w:val="Paragrafoelenco"/>
        <w:numPr>
          <w:ilvl w:val="0"/>
          <w:numId w:val="5"/>
        </w:numPr>
      </w:pPr>
      <w:r>
        <w:t>Agricoltura e Pesca.</w:t>
      </w:r>
    </w:p>
    <w:p w:rsidR="006622C4" w:rsidRDefault="006622C4" w:rsidP="006622C4">
      <w:pPr>
        <w:pStyle w:val="Paragrafoelenco"/>
        <w:ind w:left="644"/>
      </w:pPr>
    </w:p>
    <w:p w:rsidR="006622C4" w:rsidRPr="006622C4" w:rsidRDefault="006622C4" w:rsidP="006622C4">
      <w:pPr>
        <w:pStyle w:val="Paragrafoelenco"/>
        <w:numPr>
          <w:ilvl w:val="0"/>
          <w:numId w:val="2"/>
        </w:numPr>
        <w:ind w:left="284" w:hanging="284"/>
      </w:pPr>
      <w:r w:rsidRPr="006622C4">
        <w:t xml:space="preserve">Il </w:t>
      </w:r>
      <w:r>
        <w:t>Settore Agricolo, riguardo l’influenza sul prezzo, risulta</w:t>
      </w:r>
      <w:r w:rsidRPr="006622C4">
        <w:t>:</w:t>
      </w:r>
    </w:p>
    <w:p w:rsidR="006622C4" w:rsidRPr="006A6B65" w:rsidRDefault="00616085" w:rsidP="006A6B65">
      <w:pPr>
        <w:pStyle w:val="Paragrafoelenco"/>
        <w:numPr>
          <w:ilvl w:val="0"/>
          <w:numId w:val="6"/>
        </w:numPr>
        <w:rPr>
          <w:highlight w:val="yellow"/>
        </w:rPr>
      </w:pPr>
      <w:r w:rsidRPr="006A6B65">
        <w:rPr>
          <w:highlight w:val="yellow"/>
        </w:rPr>
        <w:t xml:space="preserve">Price </w:t>
      </w:r>
      <w:proofErr w:type="spellStart"/>
      <w:r w:rsidRPr="006A6B65">
        <w:rPr>
          <w:highlight w:val="yellow"/>
        </w:rPr>
        <w:t>Taker</w:t>
      </w:r>
      <w:proofErr w:type="spellEnd"/>
      <w:r w:rsidR="006622C4" w:rsidRPr="006A6B65">
        <w:rPr>
          <w:highlight w:val="yellow"/>
        </w:rPr>
        <w:t>;</w:t>
      </w:r>
    </w:p>
    <w:p w:rsidR="006622C4" w:rsidRPr="006622C4" w:rsidRDefault="00616085" w:rsidP="006A6B65">
      <w:pPr>
        <w:pStyle w:val="Paragrafoelenco"/>
        <w:numPr>
          <w:ilvl w:val="0"/>
          <w:numId w:val="6"/>
        </w:numPr>
      </w:pPr>
      <w:r>
        <w:t>Price Maker</w:t>
      </w:r>
      <w:r w:rsidR="006622C4" w:rsidRPr="006622C4">
        <w:t>;</w:t>
      </w:r>
    </w:p>
    <w:p w:rsidR="006622C4" w:rsidRDefault="006A6B65" w:rsidP="006A6B65">
      <w:pPr>
        <w:pStyle w:val="Paragrafoelenco"/>
        <w:numPr>
          <w:ilvl w:val="0"/>
          <w:numId w:val="6"/>
        </w:numPr>
      </w:pPr>
      <w:r>
        <w:t>Price Level.</w:t>
      </w:r>
    </w:p>
    <w:p w:rsidR="006622C4" w:rsidRPr="006622C4" w:rsidRDefault="006622C4" w:rsidP="006622C4">
      <w:pPr>
        <w:pStyle w:val="Paragrafoelenco"/>
        <w:ind w:left="644"/>
      </w:pPr>
    </w:p>
    <w:p w:rsidR="00293DEE" w:rsidRPr="00293DEE" w:rsidRDefault="00293DEE" w:rsidP="00293DEE">
      <w:pPr>
        <w:pStyle w:val="Paragrafoelenco"/>
        <w:numPr>
          <w:ilvl w:val="0"/>
          <w:numId w:val="2"/>
        </w:numPr>
        <w:ind w:left="284" w:hanging="284"/>
      </w:pPr>
      <w:r>
        <w:t>L’industria alimentare</w:t>
      </w:r>
      <w:r w:rsidRPr="00293DEE">
        <w:t>, riguardo l’influenza sul prezzo, risulta:</w:t>
      </w:r>
    </w:p>
    <w:p w:rsidR="00293DEE" w:rsidRPr="00293DEE" w:rsidRDefault="00293DEE" w:rsidP="00293DEE">
      <w:pPr>
        <w:pStyle w:val="Paragrafoelenco"/>
        <w:numPr>
          <w:ilvl w:val="0"/>
          <w:numId w:val="22"/>
        </w:numPr>
      </w:pPr>
      <w:r w:rsidRPr="00293DEE">
        <w:t xml:space="preserve">Price </w:t>
      </w:r>
      <w:proofErr w:type="spellStart"/>
      <w:r w:rsidRPr="00293DEE">
        <w:t>Taker</w:t>
      </w:r>
      <w:proofErr w:type="spellEnd"/>
      <w:r w:rsidRPr="00293DEE">
        <w:t>;</w:t>
      </w:r>
    </w:p>
    <w:p w:rsidR="00293DEE" w:rsidRPr="00293DEE" w:rsidRDefault="00293DEE" w:rsidP="00293DEE">
      <w:pPr>
        <w:pStyle w:val="Paragrafoelenco"/>
        <w:numPr>
          <w:ilvl w:val="0"/>
          <w:numId w:val="22"/>
        </w:numPr>
        <w:rPr>
          <w:highlight w:val="yellow"/>
        </w:rPr>
      </w:pPr>
      <w:r w:rsidRPr="00293DEE">
        <w:rPr>
          <w:highlight w:val="yellow"/>
        </w:rPr>
        <w:t>Price Maker;</w:t>
      </w:r>
    </w:p>
    <w:p w:rsidR="00293DEE" w:rsidRDefault="00293DEE" w:rsidP="00293DEE">
      <w:pPr>
        <w:pStyle w:val="Paragrafoelenco"/>
        <w:numPr>
          <w:ilvl w:val="0"/>
          <w:numId w:val="22"/>
        </w:numPr>
      </w:pPr>
      <w:r w:rsidRPr="00293DEE">
        <w:t>Price Level.</w:t>
      </w:r>
    </w:p>
    <w:p w:rsidR="007F4B50" w:rsidRPr="00293DEE" w:rsidRDefault="007F4B50" w:rsidP="007F4B50">
      <w:pPr>
        <w:pStyle w:val="Paragrafoelenco"/>
        <w:ind w:left="644"/>
      </w:pPr>
    </w:p>
    <w:p w:rsidR="006622C4" w:rsidRPr="006622C4" w:rsidRDefault="007F4B50" w:rsidP="006622C4">
      <w:pPr>
        <w:pStyle w:val="Paragrafoelenco"/>
        <w:numPr>
          <w:ilvl w:val="0"/>
          <w:numId w:val="2"/>
        </w:numPr>
        <w:ind w:left="284" w:hanging="284"/>
      </w:pPr>
      <w:r>
        <w:t>La filiera agro-alimentare individua gli itinerari seguiti dai prodotti agro-alimentari nell’apparato di produzione, trasformazione, distribuzione e i differenti flussi che vi sono legati, essa</w:t>
      </w:r>
      <w:r w:rsidR="006622C4" w:rsidRPr="006622C4">
        <w:t>:</w:t>
      </w:r>
    </w:p>
    <w:p w:rsidR="006622C4" w:rsidRPr="006622C4" w:rsidRDefault="007F4B50" w:rsidP="006A6B65">
      <w:pPr>
        <w:pStyle w:val="Paragrafoelenco"/>
        <w:numPr>
          <w:ilvl w:val="0"/>
          <w:numId w:val="8"/>
        </w:numPr>
      </w:pPr>
      <w:r>
        <w:t>Rappresenta una scomposizione del SSA in senso orizzontale</w:t>
      </w:r>
      <w:r w:rsidR="006622C4" w:rsidRPr="006622C4">
        <w:t>;</w:t>
      </w:r>
    </w:p>
    <w:p w:rsidR="006622C4" w:rsidRPr="006622C4" w:rsidRDefault="007F4B50" w:rsidP="006A6B65">
      <w:pPr>
        <w:pStyle w:val="Paragrafoelenco"/>
        <w:numPr>
          <w:ilvl w:val="0"/>
          <w:numId w:val="8"/>
        </w:numPr>
      </w:pPr>
      <w:r>
        <w:t>Rappresenta una scomposizione del Settore in senso verticale;</w:t>
      </w:r>
    </w:p>
    <w:p w:rsidR="006622C4" w:rsidRPr="007F4B50" w:rsidRDefault="007F4B50" w:rsidP="006A6B65">
      <w:pPr>
        <w:pStyle w:val="Paragrafoelenco"/>
        <w:numPr>
          <w:ilvl w:val="0"/>
          <w:numId w:val="8"/>
        </w:numPr>
        <w:rPr>
          <w:highlight w:val="yellow"/>
        </w:rPr>
      </w:pPr>
      <w:r w:rsidRPr="007F4B50">
        <w:rPr>
          <w:highlight w:val="yellow"/>
        </w:rPr>
        <w:t>Rappresenta una scomposizione del SSA in senso verticale.</w:t>
      </w:r>
    </w:p>
    <w:p w:rsidR="006622C4" w:rsidRDefault="006622C4" w:rsidP="006622C4"/>
    <w:p w:rsidR="006622C4" w:rsidRPr="006622C4" w:rsidRDefault="006622C4" w:rsidP="006622C4">
      <w:pPr>
        <w:pStyle w:val="Paragrafoelenco"/>
        <w:numPr>
          <w:ilvl w:val="0"/>
          <w:numId w:val="2"/>
        </w:numPr>
        <w:ind w:left="284" w:hanging="284"/>
      </w:pPr>
      <w:r w:rsidRPr="006622C4">
        <w:t xml:space="preserve">Il </w:t>
      </w:r>
      <w:r w:rsidR="00B1206B">
        <w:t>Settore</w:t>
      </w:r>
      <w:r w:rsidRPr="006622C4">
        <w:t>:</w:t>
      </w:r>
    </w:p>
    <w:p w:rsidR="00B1206B" w:rsidRPr="00FD3A2C" w:rsidRDefault="00B1206B" w:rsidP="00B1206B">
      <w:pPr>
        <w:pStyle w:val="Paragrafoelenco"/>
        <w:numPr>
          <w:ilvl w:val="0"/>
          <w:numId w:val="23"/>
        </w:numPr>
        <w:rPr>
          <w:highlight w:val="yellow"/>
        </w:rPr>
      </w:pPr>
      <w:r w:rsidRPr="00FD3A2C">
        <w:rPr>
          <w:highlight w:val="yellow"/>
        </w:rPr>
        <w:t>Rappresenta una scomposizione del SSA in senso orizzontale;</w:t>
      </w:r>
    </w:p>
    <w:p w:rsidR="00B1206B" w:rsidRPr="006622C4" w:rsidRDefault="00B1206B" w:rsidP="00B1206B">
      <w:pPr>
        <w:pStyle w:val="Paragrafoelenco"/>
        <w:numPr>
          <w:ilvl w:val="0"/>
          <w:numId w:val="23"/>
        </w:numPr>
      </w:pPr>
      <w:r>
        <w:t xml:space="preserve">Rappresenta una scomposizione </w:t>
      </w:r>
      <w:r w:rsidR="00FD3A2C">
        <w:t>della Filiera</w:t>
      </w:r>
      <w:r>
        <w:t xml:space="preserve"> in senso verticale;</w:t>
      </w:r>
    </w:p>
    <w:p w:rsidR="00B1206B" w:rsidRPr="00B1206B" w:rsidRDefault="00B1206B" w:rsidP="00B1206B">
      <w:pPr>
        <w:pStyle w:val="Paragrafoelenco"/>
        <w:numPr>
          <w:ilvl w:val="0"/>
          <w:numId w:val="23"/>
        </w:numPr>
      </w:pPr>
      <w:r w:rsidRPr="00B1206B">
        <w:t>Rappresenta una scomposizione del SSA in senso verticale.</w:t>
      </w:r>
    </w:p>
    <w:p w:rsidR="006622C4" w:rsidRDefault="006622C4" w:rsidP="006622C4"/>
    <w:p w:rsidR="006622C4" w:rsidRPr="006622C4" w:rsidRDefault="00DF6978" w:rsidP="006622C4">
      <w:pPr>
        <w:pStyle w:val="Paragrafoelenco"/>
        <w:numPr>
          <w:ilvl w:val="0"/>
          <w:numId w:val="2"/>
        </w:numPr>
        <w:ind w:left="284" w:hanging="284"/>
      </w:pPr>
      <w:r>
        <w:t>I Prodotti di Massa (</w:t>
      </w:r>
      <w:proofErr w:type="spellStart"/>
      <w:r>
        <w:t>Commodities</w:t>
      </w:r>
      <w:proofErr w:type="spellEnd"/>
      <w:r>
        <w:t>) sono caratterizzati da:</w:t>
      </w:r>
    </w:p>
    <w:p w:rsidR="006622C4" w:rsidRPr="006622C4" w:rsidRDefault="00DF6978" w:rsidP="006A6B65">
      <w:pPr>
        <w:pStyle w:val="Paragrafoelenco"/>
        <w:numPr>
          <w:ilvl w:val="0"/>
          <w:numId w:val="10"/>
        </w:numPr>
      </w:pPr>
      <w:r>
        <w:t>alta differenziabilità</w:t>
      </w:r>
      <w:r w:rsidR="006622C4" w:rsidRPr="006622C4">
        <w:t>;</w:t>
      </w:r>
    </w:p>
    <w:p w:rsidR="006622C4" w:rsidRPr="006622C4" w:rsidRDefault="00DF6978" w:rsidP="00DF6978">
      <w:pPr>
        <w:pStyle w:val="Paragrafoelenco"/>
        <w:numPr>
          <w:ilvl w:val="0"/>
          <w:numId w:val="10"/>
        </w:numPr>
      </w:pPr>
      <w:r>
        <w:t>Elevata elasticità rispetto al reddito ed al prezzo</w:t>
      </w:r>
      <w:r w:rsidR="006622C4" w:rsidRPr="006622C4">
        <w:t>;</w:t>
      </w:r>
    </w:p>
    <w:p w:rsidR="006622C4" w:rsidRPr="00DF6978" w:rsidRDefault="00DF6978" w:rsidP="006A6B65">
      <w:pPr>
        <w:pStyle w:val="Paragrafoelenco"/>
        <w:numPr>
          <w:ilvl w:val="0"/>
          <w:numId w:val="10"/>
        </w:numPr>
        <w:rPr>
          <w:highlight w:val="yellow"/>
        </w:rPr>
      </w:pPr>
      <w:r w:rsidRPr="00DF6978">
        <w:rPr>
          <w:highlight w:val="yellow"/>
        </w:rPr>
        <w:t xml:space="preserve">Bassa elasticità rispetto al reddito ed al </w:t>
      </w:r>
      <w:proofErr w:type="gramStart"/>
      <w:r w:rsidRPr="00DF6978">
        <w:rPr>
          <w:highlight w:val="yellow"/>
        </w:rPr>
        <w:t>prezzo .</w:t>
      </w:r>
      <w:proofErr w:type="gramEnd"/>
    </w:p>
    <w:p w:rsidR="006622C4" w:rsidRDefault="006622C4" w:rsidP="006622C4"/>
    <w:p w:rsidR="006622C4" w:rsidRPr="006622C4" w:rsidRDefault="006622C4" w:rsidP="006622C4">
      <w:pPr>
        <w:pStyle w:val="Paragrafoelenco"/>
        <w:numPr>
          <w:ilvl w:val="0"/>
          <w:numId w:val="2"/>
        </w:numPr>
        <w:ind w:left="284" w:hanging="284"/>
      </w:pPr>
      <w:r w:rsidRPr="006622C4">
        <w:t xml:space="preserve">Il </w:t>
      </w:r>
      <w:r w:rsidR="00DF6978">
        <w:t>Distretto agro- industriale</w:t>
      </w:r>
      <w:r w:rsidRPr="006622C4">
        <w:t>:</w:t>
      </w:r>
    </w:p>
    <w:p w:rsidR="006622C4" w:rsidRPr="006622C4" w:rsidRDefault="00DF6978" w:rsidP="006A6B65">
      <w:pPr>
        <w:pStyle w:val="Paragrafoelenco"/>
        <w:numPr>
          <w:ilvl w:val="0"/>
          <w:numId w:val="11"/>
        </w:numPr>
      </w:pPr>
      <w:r>
        <w:t>Deriva dal distretto rurale a cui si associa la variabile socio demografica di un territorio</w:t>
      </w:r>
      <w:r w:rsidR="006622C4" w:rsidRPr="006622C4">
        <w:t>;</w:t>
      </w:r>
    </w:p>
    <w:p w:rsidR="00DF6978" w:rsidRPr="002D0F42" w:rsidRDefault="00DF6978" w:rsidP="00F114F6">
      <w:pPr>
        <w:pStyle w:val="Paragrafoelenco"/>
        <w:numPr>
          <w:ilvl w:val="0"/>
          <w:numId w:val="11"/>
        </w:numPr>
        <w:rPr>
          <w:highlight w:val="yellow"/>
        </w:rPr>
      </w:pPr>
      <w:r w:rsidRPr="002D0F42">
        <w:rPr>
          <w:highlight w:val="yellow"/>
        </w:rPr>
        <w:t xml:space="preserve">Deriva dal Distretto Industriale </w:t>
      </w:r>
      <w:proofErr w:type="spellStart"/>
      <w:r w:rsidRPr="002D0F42">
        <w:rPr>
          <w:highlight w:val="yellow"/>
        </w:rPr>
        <w:t>Marshalliano</w:t>
      </w:r>
      <w:proofErr w:type="spellEnd"/>
      <w:r w:rsidRPr="002D0F42">
        <w:rPr>
          <w:highlight w:val="yellow"/>
        </w:rPr>
        <w:t xml:space="preserve"> (DIM) e considera la variabile spaziale nel sistema agro-alimentare, esaminando sistemi territoriali locali specializzati in un determinato prodotto agro-alimentare</w:t>
      </w:r>
      <w:r w:rsidR="006622C4" w:rsidRPr="002D0F42">
        <w:rPr>
          <w:highlight w:val="yellow"/>
        </w:rPr>
        <w:t>;</w:t>
      </w:r>
    </w:p>
    <w:p w:rsidR="006622C4" w:rsidRDefault="00DF6978" w:rsidP="00F114F6">
      <w:pPr>
        <w:pStyle w:val="Paragrafoelenco"/>
        <w:numPr>
          <w:ilvl w:val="0"/>
          <w:numId w:val="11"/>
        </w:numPr>
      </w:pPr>
      <w:r>
        <w:t xml:space="preserve">Deriva dal Distretto Industriale </w:t>
      </w:r>
      <w:proofErr w:type="spellStart"/>
      <w:r>
        <w:t>Marshalliano</w:t>
      </w:r>
      <w:proofErr w:type="spellEnd"/>
      <w:r>
        <w:t xml:space="preserve"> (DIM) e considera la variabile socio </w:t>
      </w:r>
      <w:proofErr w:type="spellStart"/>
      <w:r>
        <w:t>ecomìnomica</w:t>
      </w:r>
      <w:proofErr w:type="spellEnd"/>
      <w:r w:rsidR="00D052DE">
        <w:t xml:space="preserve"> nel siste</w:t>
      </w:r>
      <w:r>
        <w:t>ma agro-alimentare, esaminando sistemi territoriali locali specializzati in un determinato prodotto agro-alimentare</w:t>
      </w:r>
      <w:r w:rsidR="00D052DE">
        <w:t>.</w:t>
      </w:r>
    </w:p>
    <w:p w:rsidR="00DF6978" w:rsidRDefault="00DF6978" w:rsidP="00DF6978">
      <w:pPr>
        <w:pStyle w:val="Paragrafoelenco"/>
        <w:ind w:left="644"/>
      </w:pPr>
    </w:p>
    <w:p w:rsidR="006622C4" w:rsidRPr="002D0F42" w:rsidRDefault="002D0F42" w:rsidP="006622C4">
      <w:pPr>
        <w:pStyle w:val="Paragrafoelenco"/>
        <w:numPr>
          <w:ilvl w:val="0"/>
          <w:numId w:val="2"/>
        </w:numPr>
        <w:ind w:left="284" w:hanging="284"/>
      </w:pPr>
      <w:r>
        <w:rPr>
          <w:bCs/>
        </w:rPr>
        <w:t xml:space="preserve"> Il Valore aggiunto del SSA è dato da</w:t>
      </w:r>
      <w:r w:rsidR="006622C4" w:rsidRPr="002D0F42">
        <w:t>:</w:t>
      </w:r>
    </w:p>
    <w:p w:rsidR="006622C4" w:rsidRPr="006622C4" w:rsidRDefault="002D0F42" w:rsidP="006A6B65">
      <w:pPr>
        <w:pStyle w:val="Paragrafoelenco"/>
        <w:numPr>
          <w:ilvl w:val="0"/>
          <w:numId w:val="12"/>
        </w:numPr>
      </w:pPr>
      <w:r>
        <w:t>VA</w:t>
      </w:r>
      <w:r w:rsidR="00663799">
        <w:rPr>
          <w:vertAlign w:val="subscript"/>
        </w:rPr>
        <w:t xml:space="preserve">SSA </w:t>
      </w:r>
      <w:r w:rsidR="00663799">
        <w:t xml:space="preserve">= VA </w:t>
      </w:r>
      <w:r w:rsidR="00663799">
        <w:rPr>
          <w:vertAlign w:val="subscript"/>
        </w:rPr>
        <w:t xml:space="preserve">Input </w:t>
      </w:r>
      <w:r w:rsidR="00663799" w:rsidRPr="00663799">
        <w:t>+</w:t>
      </w:r>
      <w:r w:rsidR="00663799">
        <w:t xml:space="preserve"> VA</w:t>
      </w:r>
      <w:r w:rsidR="00663799" w:rsidRPr="00663799">
        <w:rPr>
          <w:vertAlign w:val="subscript"/>
        </w:rPr>
        <w:t xml:space="preserve"> </w:t>
      </w:r>
      <w:proofErr w:type="spellStart"/>
      <w:r w:rsidR="00663799">
        <w:rPr>
          <w:vertAlign w:val="subscript"/>
        </w:rPr>
        <w:t>Autput</w:t>
      </w:r>
      <w:proofErr w:type="spellEnd"/>
      <w:r w:rsidR="00663799">
        <w:rPr>
          <w:vertAlign w:val="subscript"/>
        </w:rPr>
        <w:t xml:space="preserve"> </w:t>
      </w:r>
      <w:r w:rsidR="00663799" w:rsidRPr="00663799">
        <w:t>+</w:t>
      </w:r>
      <w:proofErr w:type="spellStart"/>
      <w:r w:rsidR="00663799">
        <w:t>VA</w:t>
      </w:r>
      <w:r w:rsidR="00663799">
        <w:rPr>
          <w:vertAlign w:val="subscript"/>
        </w:rPr>
        <w:t>Ia</w:t>
      </w:r>
      <w:proofErr w:type="spellEnd"/>
      <w:r w:rsidR="00663799">
        <w:rPr>
          <w:vertAlign w:val="subscript"/>
        </w:rPr>
        <w:t xml:space="preserve"> </w:t>
      </w:r>
      <w:r w:rsidR="00663799" w:rsidRPr="00663799">
        <w:t>+</w:t>
      </w:r>
      <w:proofErr w:type="spellStart"/>
      <w:r w:rsidR="00663799">
        <w:t>VA</w:t>
      </w:r>
      <w:r w:rsidR="00663799">
        <w:rPr>
          <w:vertAlign w:val="subscript"/>
        </w:rPr>
        <w:t>distr</w:t>
      </w:r>
      <w:proofErr w:type="spellEnd"/>
    </w:p>
    <w:p w:rsidR="00663799" w:rsidRPr="00663799" w:rsidRDefault="00663799" w:rsidP="006622C4">
      <w:pPr>
        <w:pStyle w:val="Paragrafoelenco"/>
        <w:numPr>
          <w:ilvl w:val="0"/>
          <w:numId w:val="12"/>
        </w:numPr>
        <w:rPr>
          <w:highlight w:val="yellow"/>
        </w:rPr>
      </w:pPr>
      <w:r w:rsidRPr="00663799">
        <w:rPr>
          <w:highlight w:val="yellow"/>
        </w:rPr>
        <w:t>VA</w:t>
      </w:r>
      <w:r w:rsidRPr="00663799">
        <w:rPr>
          <w:highlight w:val="yellow"/>
          <w:vertAlign w:val="subscript"/>
        </w:rPr>
        <w:t xml:space="preserve">SSA </w:t>
      </w:r>
      <w:r w:rsidRPr="00663799">
        <w:rPr>
          <w:highlight w:val="yellow"/>
        </w:rPr>
        <w:t xml:space="preserve">= VA </w:t>
      </w:r>
      <w:r w:rsidRPr="00663799">
        <w:rPr>
          <w:highlight w:val="yellow"/>
          <w:vertAlign w:val="subscript"/>
        </w:rPr>
        <w:t xml:space="preserve">Input </w:t>
      </w:r>
      <w:r w:rsidRPr="00663799">
        <w:rPr>
          <w:highlight w:val="yellow"/>
        </w:rPr>
        <w:t>+</w:t>
      </w:r>
      <w:proofErr w:type="spellStart"/>
      <w:r w:rsidRPr="00663799">
        <w:rPr>
          <w:highlight w:val="yellow"/>
        </w:rPr>
        <w:t>VA</w:t>
      </w:r>
      <w:r w:rsidRPr="00663799">
        <w:rPr>
          <w:highlight w:val="yellow"/>
          <w:vertAlign w:val="subscript"/>
        </w:rPr>
        <w:t>Agr</w:t>
      </w:r>
      <w:proofErr w:type="spellEnd"/>
      <w:r w:rsidRPr="00663799">
        <w:rPr>
          <w:highlight w:val="yellow"/>
          <w:vertAlign w:val="subscript"/>
        </w:rPr>
        <w:t xml:space="preserve"> </w:t>
      </w:r>
      <w:r w:rsidRPr="00663799">
        <w:rPr>
          <w:highlight w:val="yellow"/>
        </w:rPr>
        <w:t xml:space="preserve">+ </w:t>
      </w:r>
      <w:proofErr w:type="spellStart"/>
      <w:r w:rsidRPr="00663799">
        <w:rPr>
          <w:highlight w:val="yellow"/>
        </w:rPr>
        <w:t>VA</w:t>
      </w:r>
      <w:r w:rsidRPr="00663799">
        <w:rPr>
          <w:highlight w:val="yellow"/>
          <w:vertAlign w:val="subscript"/>
        </w:rPr>
        <w:t>Ia</w:t>
      </w:r>
      <w:proofErr w:type="spellEnd"/>
      <w:r w:rsidRPr="00663799">
        <w:rPr>
          <w:highlight w:val="yellow"/>
          <w:vertAlign w:val="subscript"/>
        </w:rPr>
        <w:t xml:space="preserve"> </w:t>
      </w:r>
      <w:r w:rsidRPr="00663799">
        <w:rPr>
          <w:highlight w:val="yellow"/>
        </w:rPr>
        <w:t>+</w:t>
      </w:r>
      <w:proofErr w:type="spellStart"/>
      <w:r w:rsidRPr="00663799">
        <w:rPr>
          <w:highlight w:val="yellow"/>
        </w:rPr>
        <w:t>VA</w:t>
      </w:r>
      <w:r w:rsidRPr="00663799">
        <w:rPr>
          <w:highlight w:val="yellow"/>
          <w:vertAlign w:val="subscript"/>
        </w:rPr>
        <w:t>distr</w:t>
      </w:r>
      <w:proofErr w:type="spellEnd"/>
      <w:r w:rsidR="006622C4" w:rsidRPr="00663799">
        <w:rPr>
          <w:highlight w:val="yellow"/>
        </w:rPr>
        <w:t>;</w:t>
      </w:r>
    </w:p>
    <w:p w:rsidR="006622C4" w:rsidRPr="00663799" w:rsidRDefault="00663799" w:rsidP="006622C4">
      <w:pPr>
        <w:pStyle w:val="Paragrafoelenco"/>
        <w:numPr>
          <w:ilvl w:val="0"/>
          <w:numId w:val="12"/>
        </w:numPr>
      </w:pPr>
      <w:r w:rsidRPr="00663799">
        <w:t>VA</w:t>
      </w:r>
      <w:r w:rsidRPr="00663799">
        <w:rPr>
          <w:vertAlign w:val="subscript"/>
        </w:rPr>
        <w:t xml:space="preserve">SSA </w:t>
      </w:r>
      <w:r w:rsidRPr="00663799">
        <w:t xml:space="preserve">= VA </w:t>
      </w:r>
      <w:r w:rsidRPr="00663799">
        <w:rPr>
          <w:vertAlign w:val="subscript"/>
        </w:rPr>
        <w:t xml:space="preserve">Input </w:t>
      </w:r>
      <w:r w:rsidRPr="00663799">
        <w:t>+</w:t>
      </w:r>
      <w:proofErr w:type="spellStart"/>
      <w:r w:rsidRPr="00663799">
        <w:t>VA</w:t>
      </w:r>
      <w:r w:rsidRPr="00663799">
        <w:rPr>
          <w:vertAlign w:val="subscript"/>
        </w:rPr>
        <w:t>Ia</w:t>
      </w:r>
      <w:proofErr w:type="spellEnd"/>
      <w:r w:rsidRPr="00663799">
        <w:rPr>
          <w:vertAlign w:val="subscript"/>
        </w:rPr>
        <w:t xml:space="preserve"> </w:t>
      </w:r>
      <w:r w:rsidRPr="00663799">
        <w:t>+</w:t>
      </w:r>
      <w:proofErr w:type="spellStart"/>
      <w:r w:rsidRPr="00663799">
        <w:t>VA</w:t>
      </w:r>
      <w:r w:rsidRPr="00663799">
        <w:rPr>
          <w:vertAlign w:val="subscript"/>
        </w:rPr>
        <w:t>distr</w:t>
      </w:r>
      <w:proofErr w:type="spellEnd"/>
      <w:r>
        <w:rPr>
          <w:vertAlign w:val="subscript"/>
        </w:rPr>
        <w:t xml:space="preserve"> </w:t>
      </w:r>
      <w:r w:rsidRPr="00663799">
        <w:t>+VA</w:t>
      </w:r>
      <w:r w:rsidRPr="00663799">
        <w:rPr>
          <w:vertAlign w:val="subscript"/>
        </w:rPr>
        <w:t xml:space="preserve"> </w:t>
      </w:r>
      <w:proofErr w:type="spellStart"/>
      <w:r>
        <w:rPr>
          <w:vertAlign w:val="subscript"/>
        </w:rPr>
        <w:t>Cons</w:t>
      </w:r>
      <w:proofErr w:type="spellEnd"/>
    </w:p>
    <w:p w:rsidR="00663799" w:rsidRPr="00663799" w:rsidRDefault="00663799" w:rsidP="00663799">
      <w:pPr>
        <w:pStyle w:val="Paragrafoelenco"/>
        <w:ind w:left="644"/>
      </w:pPr>
    </w:p>
    <w:p w:rsidR="006622C4" w:rsidRPr="006622C4" w:rsidRDefault="003C6B3C" w:rsidP="006622C4">
      <w:pPr>
        <w:pStyle w:val="Paragrafoelenco"/>
        <w:numPr>
          <w:ilvl w:val="0"/>
          <w:numId w:val="2"/>
        </w:numPr>
        <w:ind w:left="284" w:hanging="284"/>
      </w:pPr>
      <w:r>
        <w:t>Una delle caratteristiche differenziali dell’agricoltura è rappresentata da</w:t>
      </w:r>
      <w:r w:rsidR="006622C4" w:rsidRPr="006622C4">
        <w:t>:</w:t>
      </w:r>
    </w:p>
    <w:p w:rsidR="006622C4" w:rsidRPr="008F6EF5" w:rsidRDefault="003C6B3C" w:rsidP="006A6B65">
      <w:pPr>
        <w:pStyle w:val="Paragrafoelenco"/>
        <w:numPr>
          <w:ilvl w:val="0"/>
          <w:numId w:val="13"/>
        </w:numPr>
        <w:rPr>
          <w:highlight w:val="yellow"/>
        </w:rPr>
      </w:pPr>
      <w:r w:rsidRPr="008F6EF5">
        <w:rPr>
          <w:highlight w:val="yellow"/>
        </w:rPr>
        <w:t>Soddisfare bisogni primari</w:t>
      </w:r>
      <w:r w:rsidR="006622C4" w:rsidRPr="008F6EF5">
        <w:rPr>
          <w:highlight w:val="yellow"/>
        </w:rPr>
        <w:t>;</w:t>
      </w:r>
    </w:p>
    <w:p w:rsidR="006622C4" w:rsidRPr="006622C4" w:rsidRDefault="008F6EF5" w:rsidP="006A6B65">
      <w:pPr>
        <w:pStyle w:val="Paragrafoelenco"/>
        <w:numPr>
          <w:ilvl w:val="0"/>
          <w:numId w:val="13"/>
        </w:numPr>
      </w:pPr>
      <w:r>
        <w:t>Soddisfare esigenze di consumo di tipo edonistico</w:t>
      </w:r>
      <w:r w:rsidR="004A533C">
        <w:t xml:space="preserve"> e</w:t>
      </w:r>
      <w:r>
        <w:t xml:space="preserve"> voluttuario</w:t>
      </w:r>
      <w:r w:rsidR="006622C4" w:rsidRPr="006622C4">
        <w:t>;</w:t>
      </w:r>
    </w:p>
    <w:p w:rsidR="006622C4" w:rsidRDefault="008F6EF5" w:rsidP="006A6B65">
      <w:pPr>
        <w:pStyle w:val="Paragrafoelenco"/>
        <w:numPr>
          <w:ilvl w:val="0"/>
          <w:numId w:val="13"/>
        </w:numPr>
      </w:pPr>
      <w:r>
        <w:t>Soddisfare esigenze materiali.</w:t>
      </w:r>
    </w:p>
    <w:p w:rsidR="006A6B65" w:rsidRPr="006622C4" w:rsidRDefault="006A6B65" w:rsidP="006A6B65">
      <w:pPr>
        <w:pStyle w:val="Paragrafoelenco"/>
        <w:ind w:left="644"/>
      </w:pPr>
    </w:p>
    <w:p w:rsidR="006622C4" w:rsidRPr="006622C4" w:rsidRDefault="008F6EF5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</w:t>
      </w:r>
      <w:r w:rsidR="004A533C">
        <w:t>Cosa si intende per agricoltura multifunzionale</w:t>
      </w:r>
      <w:r w:rsidR="006622C4" w:rsidRPr="006622C4">
        <w:t>:</w:t>
      </w:r>
    </w:p>
    <w:p w:rsidR="006622C4" w:rsidRPr="004A533C" w:rsidRDefault="004A533C" w:rsidP="006A6B65">
      <w:pPr>
        <w:pStyle w:val="Paragrafoelenco"/>
        <w:numPr>
          <w:ilvl w:val="0"/>
          <w:numId w:val="14"/>
        </w:numPr>
        <w:rPr>
          <w:highlight w:val="yellow"/>
        </w:rPr>
      </w:pPr>
      <w:r w:rsidRPr="004A533C">
        <w:rPr>
          <w:highlight w:val="yellow"/>
        </w:rPr>
        <w:t>la “capacità del settore primario di produrre beni e servizi secondari, di varia natura, congiuntamente e in certa misura inevitabilmente collegata alla produzione di prodotti destinati all’alimentazione umana e animale”</w:t>
      </w:r>
      <w:r w:rsidR="006622C4" w:rsidRPr="004A533C">
        <w:rPr>
          <w:highlight w:val="yellow"/>
        </w:rPr>
        <w:t>;</w:t>
      </w:r>
    </w:p>
    <w:p w:rsidR="004A533C" w:rsidRDefault="004A533C" w:rsidP="006A6B65">
      <w:pPr>
        <w:pStyle w:val="Paragrafoelenco"/>
        <w:numPr>
          <w:ilvl w:val="0"/>
          <w:numId w:val="14"/>
        </w:numPr>
      </w:pPr>
      <w:r w:rsidRPr="004A533C">
        <w:t xml:space="preserve">la “capacità del settore primario di produrre </w:t>
      </w:r>
      <w:r>
        <w:t>energia, elettrica e termica, da fonti rinnovabili”;</w:t>
      </w:r>
    </w:p>
    <w:p w:rsidR="004A533C" w:rsidRDefault="004A533C" w:rsidP="004A533C">
      <w:pPr>
        <w:pStyle w:val="Paragrafoelenco"/>
        <w:numPr>
          <w:ilvl w:val="0"/>
          <w:numId w:val="14"/>
        </w:numPr>
      </w:pPr>
      <w:r>
        <w:t xml:space="preserve"> </w:t>
      </w:r>
      <w:r w:rsidRPr="004A533C">
        <w:t>la “capacità del settore primario di</w:t>
      </w:r>
      <w:r>
        <w:t xml:space="preserve"> generare occupazione in altri settori”;</w:t>
      </w:r>
    </w:p>
    <w:p w:rsidR="006622C4" w:rsidRPr="006622C4" w:rsidRDefault="006622C4" w:rsidP="004A533C">
      <w:pPr>
        <w:pStyle w:val="Paragrafoelenco"/>
        <w:ind w:left="644"/>
      </w:pPr>
    </w:p>
    <w:p w:rsidR="006622C4" w:rsidRPr="006622C4" w:rsidRDefault="004A533C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I prodotti di IV gamma sono</w:t>
      </w:r>
      <w:r w:rsidR="006622C4" w:rsidRPr="006622C4">
        <w:t>:</w:t>
      </w:r>
    </w:p>
    <w:p w:rsidR="006622C4" w:rsidRPr="006622C4" w:rsidRDefault="004A533C" w:rsidP="006A6B65">
      <w:pPr>
        <w:pStyle w:val="Paragrafoelenco"/>
        <w:numPr>
          <w:ilvl w:val="0"/>
          <w:numId w:val="15"/>
        </w:numPr>
      </w:pPr>
      <w:r>
        <w:t>Prodotti in scatola</w:t>
      </w:r>
      <w:r w:rsidR="006622C4" w:rsidRPr="006622C4">
        <w:t>;</w:t>
      </w:r>
    </w:p>
    <w:p w:rsidR="006622C4" w:rsidRPr="004A533C" w:rsidRDefault="004A533C" w:rsidP="006A6B65">
      <w:pPr>
        <w:pStyle w:val="Paragrafoelenco"/>
        <w:numPr>
          <w:ilvl w:val="0"/>
          <w:numId w:val="15"/>
        </w:numPr>
        <w:rPr>
          <w:highlight w:val="yellow"/>
        </w:rPr>
      </w:pPr>
      <w:r w:rsidRPr="004A533C">
        <w:rPr>
          <w:highlight w:val="yellow"/>
        </w:rPr>
        <w:t>Prodotti pronti per il consumo;</w:t>
      </w:r>
    </w:p>
    <w:p w:rsidR="006622C4" w:rsidRPr="006622C4" w:rsidRDefault="004A533C" w:rsidP="006A6B65">
      <w:pPr>
        <w:pStyle w:val="Paragrafoelenco"/>
        <w:numPr>
          <w:ilvl w:val="0"/>
          <w:numId w:val="15"/>
        </w:numPr>
      </w:pPr>
      <w:r>
        <w:t>Prodotti surgelati.</w:t>
      </w:r>
    </w:p>
    <w:p w:rsidR="006622C4" w:rsidRDefault="006622C4" w:rsidP="006622C4"/>
    <w:p w:rsidR="006622C4" w:rsidRPr="006622C4" w:rsidRDefault="004A533C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</w:t>
      </w:r>
      <w:r w:rsidR="000446DB">
        <w:t xml:space="preserve">Nell’ambito della distribuzione tra le tipologie di vendita a circuito </w:t>
      </w:r>
      <w:r w:rsidR="000446DB" w:rsidRPr="000446DB">
        <w:rPr>
          <w:b/>
        </w:rPr>
        <w:t>breve</w:t>
      </w:r>
      <w:r w:rsidR="000446DB">
        <w:t xml:space="preserve"> </w:t>
      </w:r>
      <w:proofErr w:type="gramStart"/>
      <w:r w:rsidR="000446DB">
        <w:t xml:space="preserve">rientra </w:t>
      </w:r>
      <w:r w:rsidR="006622C4" w:rsidRPr="006622C4">
        <w:t>:</w:t>
      </w:r>
      <w:proofErr w:type="gramEnd"/>
    </w:p>
    <w:p w:rsidR="006622C4" w:rsidRPr="006622C4" w:rsidRDefault="000446DB" w:rsidP="006A6B65">
      <w:pPr>
        <w:pStyle w:val="Paragrafoelenco"/>
        <w:numPr>
          <w:ilvl w:val="0"/>
          <w:numId w:val="16"/>
        </w:numPr>
      </w:pPr>
      <w:r>
        <w:t>La vendita su scaffale all’interno di grandi e medie superfici</w:t>
      </w:r>
      <w:r w:rsidR="006622C4" w:rsidRPr="006622C4">
        <w:t>;</w:t>
      </w:r>
    </w:p>
    <w:p w:rsidR="006622C4" w:rsidRPr="006622C4" w:rsidRDefault="000446DB" w:rsidP="006A6B65">
      <w:pPr>
        <w:pStyle w:val="Paragrafoelenco"/>
        <w:numPr>
          <w:ilvl w:val="0"/>
          <w:numId w:val="16"/>
        </w:numPr>
      </w:pPr>
      <w:r>
        <w:t>La rivendita a commercianti al dettaglio</w:t>
      </w:r>
      <w:r w:rsidR="006622C4" w:rsidRPr="006622C4">
        <w:t>;</w:t>
      </w:r>
    </w:p>
    <w:p w:rsidR="006622C4" w:rsidRPr="000446DB" w:rsidRDefault="000446DB" w:rsidP="006A6B65">
      <w:pPr>
        <w:pStyle w:val="Paragrafoelenco"/>
        <w:numPr>
          <w:ilvl w:val="0"/>
          <w:numId w:val="16"/>
        </w:numPr>
        <w:rPr>
          <w:highlight w:val="yellow"/>
        </w:rPr>
      </w:pPr>
      <w:r w:rsidRPr="000446DB">
        <w:rPr>
          <w:highlight w:val="yellow"/>
        </w:rPr>
        <w:lastRenderedPageBreak/>
        <w:t xml:space="preserve">La vendita </w:t>
      </w:r>
      <w:r>
        <w:rPr>
          <w:highlight w:val="yellow"/>
        </w:rPr>
        <w:t>ai ristoranti locali</w:t>
      </w:r>
      <w:r w:rsidRPr="000446DB">
        <w:rPr>
          <w:highlight w:val="yellow"/>
        </w:rPr>
        <w:t>.</w:t>
      </w:r>
    </w:p>
    <w:p w:rsidR="006622C4" w:rsidRDefault="006622C4" w:rsidP="006622C4"/>
    <w:p w:rsidR="006622C4" w:rsidRPr="006622C4" w:rsidRDefault="00EA4BF7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Le Organizzazioni di Produttori sono forme di coordinamento</w:t>
      </w:r>
      <w:r w:rsidR="006622C4" w:rsidRPr="006622C4">
        <w:t>:</w:t>
      </w:r>
    </w:p>
    <w:p w:rsidR="006622C4" w:rsidRPr="00EA4BF7" w:rsidRDefault="00EA4BF7" w:rsidP="006A6B65">
      <w:pPr>
        <w:pStyle w:val="Paragrafoelenco"/>
        <w:numPr>
          <w:ilvl w:val="0"/>
          <w:numId w:val="17"/>
        </w:numPr>
        <w:rPr>
          <w:highlight w:val="yellow"/>
        </w:rPr>
      </w:pPr>
      <w:r w:rsidRPr="00EA4BF7">
        <w:rPr>
          <w:highlight w:val="yellow"/>
        </w:rPr>
        <w:t>Orizzontale</w:t>
      </w:r>
      <w:r w:rsidR="006622C4" w:rsidRPr="00EA4BF7">
        <w:rPr>
          <w:highlight w:val="yellow"/>
        </w:rPr>
        <w:t>;</w:t>
      </w:r>
    </w:p>
    <w:p w:rsidR="006622C4" w:rsidRPr="006622C4" w:rsidRDefault="00EA4BF7" w:rsidP="006A6B65">
      <w:pPr>
        <w:pStyle w:val="Paragrafoelenco"/>
        <w:numPr>
          <w:ilvl w:val="0"/>
          <w:numId w:val="17"/>
        </w:numPr>
      </w:pPr>
      <w:r>
        <w:t>Verticale</w:t>
      </w:r>
      <w:r w:rsidR="006622C4" w:rsidRPr="006622C4">
        <w:t>;</w:t>
      </w:r>
    </w:p>
    <w:p w:rsidR="006622C4" w:rsidRDefault="00EA4BF7" w:rsidP="006A6B65">
      <w:pPr>
        <w:pStyle w:val="Paragrafoelenco"/>
        <w:numPr>
          <w:ilvl w:val="0"/>
          <w:numId w:val="17"/>
        </w:numPr>
      </w:pPr>
      <w:r>
        <w:t>Misto.</w:t>
      </w:r>
    </w:p>
    <w:p w:rsidR="00DA56A2" w:rsidRPr="006622C4" w:rsidRDefault="00DA56A2" w:rsidP="00DA56A2">
      <w:pPr>
        <w:pStyle w:val="Paragrafoelenco"/>
        <w:ind w:left="644"/>
      </w:pPr>
      <w:bookmarkStart w:id="0" w:name="_GoBack"/>
      <w:bookmarkEnd w:id="0"/>
    </w:p>
    <w:p w:rsidR="006622C4" w:rsidRPr="006622C4" w:rsidRDefault="00EA4BF7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L’obiettivo delle Organizzazioni di Produttori è</w:t>
      </w:r>
      <w:r w:rsidR="006622C4" w:rsidRPr="006622C4">
        <w:t>:</w:t>
      </w:r>
    </w:p>
    <w:p w:rsidR="006622C4" w:rsidRPr="006622C4" w:rsidRDefault="00EA4BF7" w:rsidP="006A6B65">
      <w:pPr>
        <w:pStyle w:val="Paragrafoelenco"/>
        <w:numPr>
          <w:ilvl w:val="0"/>
          <w:numId w:val="18"/>
        </w:numPr>
      </w:pPr>
      <w:r>
        <w:t>Stabilizzare la domanda di prodotti agricoli</w:t>
      </w:r>
      <w:r w:rsidR="006622C4" w:rsidRPr="006622C4">
        <w:t>;</w:t>
      </w:r>
    </w:p>
    <w:p w:rsidR="006622C4" w:rsidRPr="00EA4BF7" w:rsidRDefault="00EA4BF7" w:rsidP="006A6B65">
      <w:pPr>
        <w:pStyle w:val="Paragrafoelenco"/>
        <w:numPr>
          <w:ilvl w:val="0"/>
          <w:numId w:val="18"/>
        </w:numPr>
        <w:rPr>
          <w:highlight w:val="yellow"/>
        </w:rPr>
      </w:pPr>
      <w:r w:rsidRPr="00EA4BF7">
        <w:rPr>
          <w:highlight w:val="yellow"/>
        </w:rPr>
        <w:t>Concentrare l’offerta di prodotti e migliorare il potere contrattuale dei piccoli produttori</w:t>
      </w:r>
      <w:r w:rsidR="006622C4" w:rsidRPr="00EA4BF7">
        <w:rPr>
          <w:highlight w:val="yellow"/>
        </w:rPr>
        <w:t>;</w:t>
      </w:r>
    </w:p>
    <w:p w:rsidR="006622C4" w:rsidRPr="006622C4" w:rsidRDefault="00EA4BF7" w:rsidP="006A6B65">
      <w:pPr>
        <w:pStyle w:val="Paragrafoelenco"/>
        <w:numPr>
          <w:ilvl w:val="0"/>
          <w:numId w:val="18"/>
        </w:numPr>
      </w:pPr>
      <w:r>
        <w:t>Differenziare le produzioni ed orientarle alle esigenze del mercato.</w:t>
      </w:r>
    </w:p>
    <w:p w:rsidR="006622C4" w:rsidRDefault="006622C4" w:rsidP="006622C4">
      <w:pPr>
        <w:pStyle w:val="Paragrafoelenco"/>
        <w:ind w:left="284"/>
      </w:pPr>
    </w:p>
    <w:p w:rsidR="006622C4" w:rsidRPr="006622C4" w:rsidRDefault="00EA4BF7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La legge di Engel prevede che all’aumentare dei reddito la spesa per i consumi di base cresce in assoluto ma cala in percentuale rispetto alla spesa di tutti i consumi, pertanto</w:t>
      </w:r>
      <w:r w:rsidR="006622C4" w:rsidRPr="006622C4">
        <w:t>:</w:t>
      </w:r>
    </w:p>
    <w:p w:rsidR="006622C4" w:rsidRPr="006622C4" w:rsidRDefault="009058F4" w:rsidP="006A6B65">
      <w:pPr>
        <w:pStyle w:val="Paragrafoelenco"/>
        <w:numPr>
          <w:ilvl w:val="0"/>
          <w:numId w:val="19"/>
        </w:numPr>
      </w:pPr>
      <w:r>
        <w:t>Se lo sviluppo economico procede e, quindi, se i redditi crescono, lo spazio per i consumi alimentari cresce più di quanto avviene per gli altri consumi;</w:t>
      </w:r>
    </w:p>
    <w:p w:rsidR="006622C4" w:rsidRPr="006622C4" w:rsidRDefault="009058F4" w:rsidP="006A6B65">
      <w:pPr>
        <w:pStyle w:val="Paragrafoelenco"/>
        <w:numPr>
          <w:ilvl w:val="0"/>
          <w:numId w:val="19"/>
        </w:numPr>
      </w:pPr>
      <w:r>
        <w:t xml:space="preserve">Se lo sviluppo economico procede e, quindi, se i redditi crescono, lo spazio per i consumi </w:t>
      </w:r>
      <w:proofErr w:type="gramStart"/>
      <w:r>
        <w:t>alimentari  crescere</w:t>
      </w:r>
      <w:proofErr w:type="gramEnd"/>
      <w:r>
        <w:t xml:space="preserve"> proporzionalmente a quanto avviene per gli altri consumi;</w:t>
      </w:r>
    </w:p>
    <w:p w:rsidR="006622C4" w:rsidRDefault="00EA4BF7" w:rsidP="006A6B65">
      <w:pPr>
        <w:pStyle w:val="Paragrafoelenco"/>
        <w:numPr>
          <w:ilvl w:val="0"/>
          <w:numId w:val="19"/>
        </w:numPr>
        <w:rPr>
          <w:highlight w:val="yellow"/>
        </w:rPr>
      </w:pPr>
      <w:r w:rsidRPr="009058F4">
        <w:rPr>
          <w:highlight w:val="yellow"/>
        </w:rPr>
        <w:t>Se lo sviluppo economico procede e, quindi, se i redditi crescono, lo spazio per i consumi alimentari si limita a crescere meno di quanto avviene per gli altri consumi</w:t>
      </w:r>
      <w:r w:rsidR="009058F4" w:rsidRPr="009058F4">
        <w:rPr>
          <w:highlight w:val="yellow"/>
        </w:rPr>
        <w:t>.</w:t>
      </w:r>
    </w:p>
    <w:p w:rsidR="00227911" w:rsidRPr="009058F4" w:rsidRDefault="00227911" w:rsidP="00227911">
      <w:pPr>
        <w:pStyle w:val="Paragrafoelenco"/>
        <w:ind w:left="644"/>
        <w:rPr>
          <w:highlight w:val="yellow"/>
        </w:rPr>
      </w:pPr>
    </w:p>
    <w:p w:rsidR="006622C4" w:rsidRPr="006622C4" w:rsidRDefault="00227911" w:rsidP="006622C4">
      <w:pPr>
        <w:pStyle w:val="Paragrafoelenco"/>
        <w:numPr>
          <w:ilvl w:val="0"/>
          <w:numId w:val="2"/>
        </w:numPr>
        <w:ind w:left="284" w:hanging="284"/>
      </w:pPr>
      <w:r>
        <w:t>L’elasticità dei prodotti alimentari risulta</w:t>
      </w:r>
      <w:r w:rsidR="006622C4" w:rsidRPr="006622C4">
        <w:t>:</w:t>
      </w:r>
    </w:p>
    <w:p w:rsidR="006622C4" w:rsidRPr="006622C4" w:rsidRDefault="00227911" w:rsidP="006A6B65">
      <w:pPr>
        <w:pStyle w:val="Paragrafoelenco"/>
        <w:numPr>
          <w:ilvl w:val="0"/>
          <w:numId w:val="20"/>
        </w:numPr>
      </w:pPr>
      <w:r>
        <w:t>alta</w:t>
      </w:r>
      <w:r w:rsidR="006622C4" w:rsidRPr="006622C4">
        <w:t>;</w:t>
      </w:r>
    </w:p>
    <w:p w:rsidR="006622C4" w:rsidRPr="00227911" w:rsidRDefault="00227911" w:rsidP="006A6B65">
      <w:pPr>
        <w:pStyle w:val="Paragrafoelenco"/>
        <w:numPr>
          <w:ilvl w:val="0"/>
          <w:numId w:val="20"/>
        </w:numPr>
        <w:rPr>
          <w:highlight w:val="yellow"/>
        </w:rPr>
      </w:pPr>
      <w:r w:rsidRPr="00227911">
        <w:rPr>
          <w:highlight w:val="yellow"/>
        </w:rPr>
        <w:t>bassa</w:t>
      </w:r>
      <w:r w:rsidR="006622C4" w:rsidRPr="00227911">
        <w:rPr>
          <w:highlight w:val="yellow"/>
        </w:rPr>
        <w:t>;</w:t>
      </w:r>
    </w:p>
    <w:p w:rsidR="006622C4" w:rsidRDefault="00227911" w:rsidP="006A6B65">
      <w:pPr>
        <w:pStyle w:val="Paragrafoelenco"/>
        <w:numPr>
          <w:ilvl w:val="0"/>
          <w:numId w:val="20"/>
        </w:numPr>
      </w:pPr>
      <w:r>
        <w:t>intermedia.</w:t>
      </w:r>
    </w:p>
    <w:p w:rsidR="00227911" w:rsidRPr="006622C4" w:rsidRDefault="00227911" w:rsidP="00227911">
      <w:pPr>
        <w:pStyle w:val="Paragrafoelenco"/>
        <w:ind w:left="644"/>
      </w:pPr>
    </w:p>
    <w:p w:rsidR="006622C4" w:rsidRPr="006622C4" w:rsidRDefault="0079352E" w:rsidP="006622C4">
      <w:pPr>
        <w:pStyle w:val="Paragrafoelenco"/>
        <w:numPr>
          <w:ilvl w:val="0"/>
          <w:numId w:val="2"/>
        </w:numPr>
        <w:ind w:left="284" w:hanging="284"/>
      </w:pPr>
      <w:r>
        <w:t xml:space="preserve"> La tutela all’origine dei prodotti (</w:t>
      </w:r>
      <w:proofErr w:type="gramStart"/>
      <w:r>
        <w:t>DOP,IGP</w:t>
      </w:r>
      <w:proofErr w:type="gramEnd"/>
      <w:r>
        <w:t>, STG, VQPRD, DOCG, DOC, IGT) rappresenta uno strumento per la qualità agro-alimentare di tipo</w:t>
      </w:r>
      <w:r w:rsidR="006622C4" w:rsidRPr="006622C4">
        <w:t>:</w:t>
      </w:r>
    </w:p>
    <w:p w:rsidR="006622C4" w:rsidRPr="006622C4" w:rsidRDefault="0079352E" w:rsidP="006A6B65">
      <w:pPr>
        <w:pStyle w:val="Paragrafoelenco"/>
        <w:numPr>
          <w:ilvl w:val="0"/>
          <w:numId w:val="21"/>
        </w:numPr>
      </w:pPr>
      <w:r w:rsidRPr="0079352E">
        <w:rPr>
          <w:highlight w:val="yellow"/>
        </w:rPr>
        <w:t>volontario</w:t>
      </w:r>
      <w:r w:rsidR="006622C4" w:rsidRPr="006622C4">
        <w:t>;</w:t>
      </w:r>
    </w:p>
    <w:p w:rsidR="006622C4" w:rsidRPr="006622C4" w:rsidRDefault="0079352E" w:rsidP="006A6B65">
      <w:pPr>
        <w:pStyle w:val="Paragrafoelenco"/>
        <w:numPr>
          <w:ilvl w:val="0"/>
          <w:numId w:val="21"/>
        </w:numPr>
      </w:pPr>
      <w:r>
        <w:t>cogente</w:t>
      </w:r>
      <w:r w:rsidR="006622C4" w:rsidRPr="006622C4">
        <w:t>;</w:t>
      </w:r>
    </w:p>
    <w:p w:rsidR="006622C4" w:rsidRPr="006622C4" w:rsidRDefault="0079352E" w:rsidP="006A6B65">
      <w:pPr>
        <w:pStyle w:val="Paragrafoelenco"/>
        <w:numPr>
          <w:ilvl w:val="0"/>
          <w:numId w:val="21"/>
        </w:numPr>
      </w:pPr>
      <w:r>
        <w:t>misto.</w:t>
      </w:r>
    </w:p>
    <w:p w:rsidR="006622C4" w:rsidRDefault="006622C4">
      <w:r>
        <w:br w:type="page"/>
      </w:r>
    </w:p>
    <w:p w:rsidR="006622C4" w:rsidRPr="006622C4" w:rsidRDefault="006622C4" w:rsidP="006622C4"/>
    <w:p w:rsidR="007815A6" w:rsidRDefault="007815A6" w:rsidP="007815A6">
      <w:pPr>
        <w:pStyle w:val="Paragrafoelenco"/>
      </w:pPr>
    </w:p>
    <w:sectPr w:rsidR="007815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3899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405354"/>
    <w:multiLevelType w:val="hybridMultilevel"/>
    <w:tmpl w:val="573633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D723E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DB546B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B86A7E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0102229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FB193E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82A5267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9706BA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F86DAF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7F70A54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4A005F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DE0A6A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4934B20"/>
    <w:multiLevelType w:val="hybridMultilevel"/>
    <w:tmpl w:val="8B12B4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B2D82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541A00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917618B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C453F9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DFA6FD0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E9A48D0"/>
    <w:multiLevelType w:val="hybridMultilevel"/>
    <w:tmpl w:val="8BAEF4E2"/>
    <w:lvl w:ilvl="0" w:tplc="428433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62F44D9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7A131E8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9CE16B5"/>
    <w:multiLevelType w:val="hybridMultilevel"/>
    <w:tmpl w:val="0F9AD644"/>
    <w:lvl w:ilvl="0" w:tplc="C180D0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19"/>
  </w:num>
  <w:num w:numId="4">
    <w:abstractNumId w:val="14"/>
  </w:num>
  <w:num w:numId="5">
    <w:abstractNumId w:val="16"/>
  </w:num>
  <w:num w:numId="6">
    <w:abstractNumId w:val="15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8"/>
  </w:num>
  <w:num w:numId="14">
    <w:abstractNumId w:val="7"/>
  </w:num>
  <w:num w:numId="15">
    <w:abstractNumId w:val="22"/>
  </w:num>
  <w:num w:numId="16">
    <w:abstractNumId w:val="11"/>
  </w:num>
  <w:num w:numId="17">
    <w:abstractNumId w:val="17"/>
  </w:num>
  <w:num w:numId="18">
    <w:abstractNumId w:val="10"/>
  </w:num>
  <w:num w:numId="19">
    <w:abstractNumId w:val="20"/>
  </w:num>
  <w:num w:numId="20">
    <w:abstractNumId w:val="18"/>
  </w:num>
  <w:num w:numId="21">
    <w:abstractNumId w:val="1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A6"/>
    <w:rsid w:val="000446DB"/>
    <w:rsid w:val="00227911"/>
    <w:rsid w:val="00293DEE"/>
    <w:rsid w:val="002D0F42"/>
    <w:rsid w:val="003C6B3C"/>
    <w:rsid w:val="004A533C"/>
    <w:rsid w:val="00616085"/>
    <w:rsid w:val="006622C4"/>
    <w:rsid w:val="00663799"/>
    <w:rsid w:val="006A6B65"/>
    <w:rsid w:val="007815A6"/>
    <w:rsid w:val="0079352E"/>
    <w:rsid w:val="007F4B50"/>
    <w:rsid w:val="008F6EF5"/>
    <w:rsid w:val="009058F4"/>
    <w:rsid w:val="00B1206B"/>
    <w:rsid w:val="00D052DE"/>
    <w:rsid w:val="00DA56A2"/>
    <w:rsid w:val="00DF6978"/>
    <w:rsid w:val="00E25638"/>
    <w:rsid w:val="00EA4BF7"/>
    <w:rsid w:val="00FD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AE5F"/>
  <w15:chartTrackingRefBased/>
  <w15:docId w15:val="{B75AF5AB-6555-487E-8CC2-9D682EFE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1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9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LAGUARE'</dc:creator>
  <cp:keywords/>
  <dc:description/>
  <cp:lastModifiedBy>ITS Account</cp:lastModifiedBy>
  <cp:revision>2</cp:revision>
  <dcterms:created xsi:type="dcterms:W3CDTF">2017-12-05T07:55:00Z</dcterms:created>
  <dcterms:modified xsi:type="dcterms:W3CDTF">2017-12-05T07:55:00Z</dcterms:modified>
</cp:coreProperties>
</file>